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C6F" w:rsidRPr="00AE7BE0" w:rsidRDefault="001A5C6F" w:rsidP="00AE7BE0">
      <w:pPr>
        <w:jc w:val="both"/>
        <w:rPr>
          <w:rFonts w:ascii="仿宋_GB2312" w:eastAsia="仿宋_GB2312" w:hAnsi="宋体"/>
          <w:b/>
          <w:color w:val="0D0D0D"/>
          <w:sz w:val="28"/>
          <w:szCs w:val="28"/>
        </w:rPr>
      </w:pPr>
      <w:r w:rsidRPr="00AE7BE0">
        <w:rPr>
          <w:rFonts w:ascii="仿宋_GB2312" w:eastAsia="仿宋_GB2312" w:hAnsi="宋体" w:hint="eastAsia"/>
          <w:b/>
          <w:color w:val="0D0D0D"/>
          <w:sz w:val="28"/>
          <w:szCs w:val="28"/>
        </w:rPr>
        <w:t>附件</w:t>
      </w:r>
      <w:r w:rsidR="007E7271">
        <w:rPr>
          <w:rFonts w:ascii="仿宋_GB2312" w:eastAsia="仿宋_GB2312" w:hAnsi="宋体"/>
          <w:b/>
          <w:color w:val="0D0D0D"/>
          <w:sz w:val="28"/>
          <w:szCs w:val="28"/>
        </w:rPr>
        <w:t>2</w:t>
      </w:r>
      <w:r w:rsidRPr="00AE7BE0">
        <w:rPr>
          <w:rFonts w:ascii="仿宋_GB2312" w:eastAsia="仿宋_GB2312" w:hAnsi="宋体" w:hint="eastAsia"/>
          <w:b/>
          <w:color w:val="0D0D0D"/>
          <w:sz w:val="28"/>
          <w:szCs w:val="28"/>
        </w:rPr>
        <w:t>：</w:t>
      </w:r>
    </w:p>
    <w:p w:rsidR="00515D9A" w:rsidRPr="00AE7BE0" w:rsidRDefault="001A5C6F" w:rsidP="00AE7BE0">
      <w:pPr>
        <w:spacing w:line="220" w:lineRule="atLeast"/>
        <w:jc w:val="center"/>
        <w:rPr>
          <w:rFonts w:ascii="仿宋_GB2312" w:eastAsia="仿宋_GB2312" w:hAnsi="黑体" w:cs="黑体"/>
          <w:b/>
          <w:bCs/>
          <w:sz w:val="28"/>
          <w:szCs w:val="28"/>
        </w:rPr>
      </w:pPr>
      <w:r w:rsidRPr="00AE7BE0">
        <w:rPr>
          <w:rFonts w:ascii="仿宋_GB2312" w:eastAsia="仿宋_GB2312" w:hAnsi="黑体" w:cs="黑体" w:hint="eastAsia"/>
          <w:b/>
          <w:bCs/>
          <w:sz w:val="28"/>
          <w:szCs w:val="28"/>
        </w:rPr>
        <w:t>浙江大学经济学院 —— 哥伦比亚大学硕士双学位项目简介</w:t>
      </w:r>
    </w:p>
    <w:p w:rsidR="00515D9A" w:rsidRPr="00AE7BE0" w:rsidRDefault="00515D9A" w:rsidP="00AE7BE0">
      <w:pPr>
        <w:spacing w:line="220" w:lineRule="atLeast"/>
        <w:jc w:val="both"/>
        <w:rPr>
          <w:rFonts w:ascii="仿宋_GB2312" w:eastAsia="仿宋_GB2312" w:hAnsiTheme="minorEastAsia" w:cstheme="minorEastAsia"/>
          <w:sz w:val="28"/>
          <w:szCs w:val="28"/>
        </w:rPr>
      </w:pPr>
    </w:p>
    <w:p w:rsidR="00515D9A" w:rsidRPr="00AE7BE0" w:rsidRDefault="00710D44" w:rsidP="00710D44">
      <w:pPr>
        <w:spacing w:after="0" w:line="360" w:lineRule="auto"/>
        <w:ind w:firstLine="480"/>
        <w:jc w:val="both"/>
        <w:rPr>
          <w:rFonts w:ascii="仿宋_GB2312" w:eastAsia="仿宋_GB2312" w:hAnsiTheme="minorEastAsia" w:cstheme="minorEastAsia"/>
          <w:color w:val="040404"/>
          <w:sz w:val="24"/>
          <w:szCs w:val="24"/>
          <w:lang w:bidi="ar"/>
        </w:rPr>
      </w:pPr>
      <w:r w:rsidRPr="00710D44">
        <w:rPr>
          <w:rFonts w:ascii="仿宋_GB2312" w:eastAsia="仿宋_GB2312" w:hAnsiTheme="minorEastAsia" w:cstheme="minorEastAsia" w:hint="eastAsia"/>
          <w:color w:val="040404"/>
          <w:sz w:val="24"/>
          <w:szCs w:val="24"/>
          <w:lang w:bidi="ar"/>
        </w:rPr>
        <w:t>根据我院与哥伦比亚大学工程学院签订的双硕士项目协议，双方每年秋季启动金融工程、运筹学、管理科学硕士项目的联合培养。经济学院学生第一年在浙江大学学习，完成浙大培养方案规定课程；第二年赴哥伦比亚大学学习，完成哥大硕士项目规定课程。学生在顺利完成两校规定课程和相关学位要求后，可同时获取浙江大学和哥伦比亚大学硕士学位。该合作项目是我院与世界顶级大学成规模、制度化联合培养研究生的一次新探索。</w:t>
      </w:r>
    </w:p>
    <w:p w:rsidR="00515D9A" w:rsidRPr="00AE7BE0" w:rsidRDefault="00515D9A" w:rsidP="00AE7BE0">
      <w:pPr>
        <w:spacing w:after="0" w:line="360" w:lineRule="auto"/>
        <w:ind w:firstLine="480"/>
        <w:jc w:val="both"/>
        <w:rPr>
          <w:rFonts w:ascii="仿宋_GB2312" w:eastAsia="仿宋_GB2312" w:hAnsiTheme="minorEastAsia" w:cstheme="minorEastAsia"/>
          <w:color w:val="040404"/>
          <w:sz w:val="24"/>
          <w:szCs w:val="24"/>
          <w:lang w:bidi="ar"/>
        </w:rPr>
      </w:pPr>
    </w:p>
    <w:p w:rsidR="00515D9A" w:rsidRPr="00AE7BE0" w:rsidRDefault="001A5C6F" w:rsidP="00AE7BE0">
      <w:pPr>
        <w:spacing w:after="0" w:line="360" w:lineRule="auto"/>
        <w:ind w:firstLineChars="200" w:firstLine="482"/>
        <w:jc w:val="both"/>
        <w:rPr>
          <w:rFonts w:ascii="仿宋_GB2312" w:eastAsia="仿宋_GB2312" w:hAnsiTheme="minorEastAsia" w:cstheme="minorEastAsia"/>
          <w:b/>
          <w:bCs/>
          <w:color w:val="040404"/>
          <w:sz w:val="24"/>
          <w:szCs w:val="24"/>
          <w:lang w:bidi="ar"/>
        </w:rPr>
      </w:pPr>
      <w:r w:rsidRPr="00AE7BE0">
        <w:rPr>
          <w:rFonts w:ascii="仿宋_GB2312" w:eastAsia="仿宋_GB2312" w:hAnsiTheme="minorEastAsia" w:cstheme="minorEastAsia" w:hint="eastAsia"/>
          <w:b/>
          <w:bCs/>
          <w:color w:val="040404"/>
          <w:sz w:val="24"/>
          <w:szCs w:val="24"/>
          <w:lang w:bidi="ar"/>
        </w:rPr>
        <w:t>一、申请条件</w:t>
      </w:r>
    </w:p>
    <w:p w:rsidR="00515D9A" w:rsidRPr="00AE7BE0" w:rsidRDefault="001A5C6F" w:rsidP="00AE7BE0">
      <w:pPr>
        <w:spacing w:after="0" w:line="360" w:lineRule="auto"/>
        <w:ind w:firstLineChars="200" w:firstLine="482"/>
        <w:jc w:val="both"/>
        <w:rPr>
          <w:rFonts w:ascii="仿宋_GB2312" w:eastAsia="仿宋_GB2312" w:hAnsiTheme="minorEastAsia" w:cstheme="minorEastAsia"/>
          <w:b/>
          <w:color w:val="040404"/>
          <w:sz w:val="24"/>
          <w:szCs w:val="24"/>
        </w:rPr>
      </w:pPr>
      <w:r w:rsidRPr="00AE7BE0">
        <w:rPr>
          <w:rFonts w:ascii="仿宋_GB2312" w:eastAsia="仿宋_GB2312" w:hAnsiTheme="minorEastAsia" w:cstheme="minorEastAsia" w:hint="eastAsia"/>
          <w:b/>
          <w:color w:val="000000"/>
          <w:sz w:val="24"/>
          <w:szCs w:val="24"/>
          <w:lang w:bidi="ar"/>
        </w:rPr>
        <w:t>1. 基础资格</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浙江大学经济学院硕士研究生，完成学籍注册。</w:t>
      </w:r>
    </w:p>
    <w:p w:rsidR="00515D9A" w:rsidRPr="00AE7BE0" w:rsidRDefault="001A5C6F" w:rsidP="00AE7BE0">
      <w:pPr>
        <w:numPr>
          <w:ilvl w:val="0"/>
          <w:numId w:val="1"/>
        </w:numPr>
        <w:spacing w:after="0" w:line="360" w:lineRule="auto"/>
        <w:ind w:firstLineChars="200" w:firstLine="482"/>
        <w:jc w:val="both"/>
        <w:rPr>
          <w:rFonts w:ascii="仿宋_GB2312" w:eastAsia="仿宋_GB2312" w:hAnsiTheme="minorEastAsia" w:cstheme="minorEastAsia"/>
          <w:b/>
          <w:color w:val="000000"/>
          <w:sz w:val="24"/>
          <w:szCs w:val="24"/>
          <w:lang w:bidi="ar"/>
        </w:rPr>
      </w:pPr>
      <w:r w:rsidRPr="00AE7BE0">
        <w:rPr>
          <w:rFonts w:ascii="仿宋_GB2312" w:eastAsia="仿宋_GB2312" w:hAnsiTheme="minorEastAsia" w:cstheme="minorEastAsia" w:hint="eastAsia"/>
          <w:b/>
          <w:color w:val="000000"/>
          <w:sz w:val="24"/>
          <w:szCs w:val="24"/>
          <w:lang w:bidi="ar"/>
        </w:rPr>
        <w:t>预修资格</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bCs/>
          <w:color w:val="000000"/>
          <w:sz w:val="24"/>
          <w:szCs w:val="24"/>
          <w:lang w:bidi="ar"/>
        </w:rPr>
      </w:pPr>
      <w:r w:rsidRPr="00AE7BE0">
        <w:rPr>
          <w:rFonts w:ascii="仿宋_GB2312" w:eastAsia="仿宋_GB2312" w:hAnsiTheme="minorEastAsia" w:cstheme="minorEastAsia" w:hint="eastAsia"/>
          <w:bCs/>
          <w:color w:val="000000"/>
          <w:sz w:val="24"/>
          <w:szCs w:val="24"/>
          <w:lang w:bidi="ar"/>
        </w:rPr>
        <w:t>要求申请者有数量类本科</w:t>
      </w:r>
      <w:proofErr w:type="gramStart"/>
      <w:r w:rsidRPr="00AE7BE0">
        <w:rPr>
          <w:rFonts w:ascii="仿宋_GB2312" w:eastAsia="仿宋_GB2312" w:hAnsiTheme="minorEastAsia" w:cstheme="minorEastAsia" w:hint="eastAsia"/>
          <w:bCs/>
          <w:color w:val="000000"/>
          <w:sz w:val="24"/>
          <w:szCs w:val="24"/>
          <w:lang w:bidi="ar"/>
        </w:rPr>
        <w:t>学位或辅修学</w:t>
      </w:r>
      <w:proofErr w:type="gramEnd"/>
      <w:r w:rsidRPr="00AE7BE0">
        <w:rPr>
          <w:rFonts w:ascii="仿宋_GB2312" w:eastAsia="仿宋_GB2312" w:hAnsiTheme="minorEastAsia" w:cstheme="minorEastAsia" w:hint="eastAsia"/>
          <w:bCs/>
          <w:color w:val="000000"/>
          <w:sz w:val="24"/>
          <w:szCs w:val="24"/>
          <w:lang w:bidi="ar"/>
        </w:rPr>
        <w:t>位，若不满足，</w:t>
      </w:r>
      <w:proofErr w:type="gramStart"/>
      <w:r w:rsidRPr="00AE7BE0">
        <w:rPr>
          <w:rFonts w:ascii="仿宋_GB2312" w:eastAsia="仿宋_GB2312" w:hAnsiTheme="minorEastAsia" w:cstheme="minorEastAsia" w:hint="eastAsia"/>
          <w:bCs/>
          <w:color w:val="000000"/>
          <w:sz w:val="24"/>
          <w:szCs w:val="24"/>
          <w:lang w:bidi="ar"/>
        </w:rPr>
        <w:t>则需预</w:t>
      </w:r>
      <w:proofErr w:type="gramEnd"/>
      <w:r w:rsidRPr="00AE7BE0">
        <w:rPr>
          <w:rFonts w:ascii="仿宋_GB2312" w:eastAsia="仿宋_GB2312" w:hAnsiTheme="minorEastAsia" w:cstheme="minorEastAsia" w:hint="eastAsia"/>
          <w:bCs/>
          <w:color w:val="000000"/>
          <w:sz w:val="24"/>
          <w:szCs w:val="24"/>
          <w:lang w:bidi="ar"/>
        </w:rPr>
        <w:t>修过如下数量类课程：</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Calculus courses        微积分类</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Linear algebra          线性代数类</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Optimization （model）  最优化分析（模型）</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Probability             概率类</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Statistics              统计类</w:t>
      </w:r>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 xml:space="preserve">ODE                     </w:t>
      </w:r>
      <w:hyperlink r:id="rId8" w:history="1">
        <w:r w:rsidRPr="00AE7BE0">
          <w:rPr>
            <w:rFonts w:ascii="仿宋_GB2312" w:eastAsia="仿宋_GB2312" w:hAnsiTheme="minorEastAsia" w:cstheme="minorEastAsia" w:hint="eastAsia"/>
            <w:sz w:val="24"/>
            <w:szCs w:val="24"/>
          </w:rPr>
          <w:t>常微分方程</w:t>
        </w:r>
      </w:hyperlink>
    </w:p>
    <w:p w:rsidR="00515D9A" w:rsidRPr="00AE7BE0" w:rsidRDefault="001A5C6F" w:rsidP="00AE7BE0">
      <w:pPr>
        <w:spacing w:line="220"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rPr>
        <w:t>Stochastic models       随机模型</w:t>
      </w:r>
    </w:p>
    <w:p w:rsidR="00515D9A" w:rsidRPr="00AE7BE0" w:rsidRDefault="001A5C6F" w:rsidP="00AE7BE0">
      <w:pPr>
        <w:spacing w:line="18" w:lineRule="atLeast"/>
        <w:ind w:firstLineChars="200" w:firstLine="480"/>
        <w:jc w:val="both"/>
        <w:rPr>
          <w:rFonts w:ascii="仿宋_GB2312" w:eastAsia="仿宋_GB2312" w:hAnsiTheme="minorEastAsia" w:cstheme="minorEastAsia"/>
          <w:sz w:val="24"/>
          <w:szCs w:val="24"/>
        </w:rPr>
      </w:pPr>
      <w:r w:rsidRPr="00AE7BE0">
        <w:rPr>
          <w:rFonts w:ascii="仿宋_GB2312" w:eastAsia="仿宋_GB2312" w:hAnsiTheme="minorEastAsia" w:cstheme="minorEastAsia" w:hint="eastAsia"/>
          <w:sz w:val="24"/>
          <w:szCs w:val="24"/>
          <w:lang w:bidi="ar"/>
        </w:rPr>
        <w:t>- C/C++ or Python      计算机语言类</w:t>
      </w:r>
    </w:p>
    <w:p w:rsidR="00515D9A" w:rsidRPr="00AE7BE0" w:rsidRDefault="001A5C6F" w:rsidP="00AE7BE0">
      <w:pPr>
        <w:spacing w:line="220" w:lineRule="atLeast"/>
        <w:ind w:firstLineChars="200" w:firstLine="480"/>
        <w:jc w:val="both"/>
        <w:rPr>
          <w:rFonts w:ascii="仿宋_GB2312" w:eastAsia="仿宋_GB2312" w:hAnsiTheme="minorEastAsia" w:cstheme="minorEastAsia"/>
          <w:color w:val="000000"/>
          <w:sz w:val="24"/>
          <w:szCs w:val="24"/>
          <w:lang w:bidi="ar"/>
        </w:rPr>
      </w:pPr>
      <w:r w:rsidRPr="00AE7BE0">
        <w:rPr>
          <w:rFonts w:ascii="仿宋_GB2312" w:eastAsia="仿宋_GB2312" w:hAnsiTheme="minorEastAsia" w:cstheme="minorEastAsia" w:hint="eastAsia"/>
          <w:sz w:val="24"/>
          <w:szCs w:val="24"/>
        </w:rPr>
        <w:t>成绩要求： 最低 85 分  （90+ 为佳）</w:t>
      </w:r>
    </w:p>
    <w:p w:rsidR="00515D9A" w:rsidRPr="00AE7BE0" w:rsidRDefault="001A5C6F" w:rsidP="00AE7BE0">
      <w:pPr>
        <w:spacing w:after="0" w:line="360" w:lineRule="auto"/>
        <w:ind w:firstLineChars="200" w:firstLine="482"/>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b/>
          <w:color w:val="000000"/>
          <w:sz w:val="24"/>
          <w:szCs w:val="24"/>
          <w:lang w:bidi="ar"/>
        </w:rPr>
        <w:t>3. 英语水平</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（1）申请者需要完成GRE考试，成绩达到325分以上；</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b/>
          <w:color w:val="000000"/>
          <w:sz w:val="24"/>
          <w:szCs w:val="24"/>
          <w:lang w:bidi="ar"/>
        </w:rPr>
      </w:pPr>
      <w:r w:rsidRPr="00AE7BE0">
        <w:rPr>
          <w:rFonts w:ascii="仿宋_GB2312" w:eastAsia="仿宋_GB2312" w:hAnsiTheme="minorEastAsia" w:cstheme="minorEastAsia" w:hint="eastAsia"/>
          <w:color w:val="000000"/>
          <w:sz w:val="24"/>
          <w:szCs w:val="24"/>
          <w:lang w:bidi="ar"/>
        </w:rPr>
        <w:t>（2）申请者需要完成TOEFL考试，成绩达到100分以上。</w:t>
      </w:r>
    </w:p>
    <w:p w:rsidR="00515D9A" w:rsidRPr="00AE7BE0" w:rsidRDefault="001A5C6F" w:rsidP="00AE7BE0">
      <w:pPr>
        <w:spacing w:after="0" w:line="360" w:lineRule="auto"/>
        <w:ind w:firstLineChars="200" w:firstLine="482"/>
        <w:jc w:val="both"/>
        <w:rPr>
          <w:rFonts w:ascii="仿宋_GB2312" w:eastAsia="仿宋_GB2312" w:hAnsiTheme="minorEastAsia" w:cstheme="minorEastAsia"/>
          <w:b/>
          <w:color w:val="000000"/>
          <w:sz w:val="24"/>
          <w:szCs w:val="24"/>
          <w:lang w:bidi="ar"/>
        </w:rPr>
      </w:pPr>
      <w:r w:rsidRPr="00AE7BE0">
        <w:rPr>
          <w:rFonts w:ascii="仿宋_GB2312" w:eastAsia="仿宋_GB2312" w:hAnsiTheme="minorEastAsia" w:cstheme="minorEastAsia" w:hint="eastAsia"/>
          <w:b/>
          <w:color w:val="000000"/>
          <w:sz w:val="24"/>
          <w:szCs w:val="24"/>
          <w:lang w:bidi="ar"/>
        </w:rPr>
        <w:lastRenderedPageBreak/>
        <w:t>4. GPA 要求</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lang w:bidi="ar"/>
        </w:rPr>
      </w:pPr>
      <w:r w:rsidRPr="00AE7BE0">
        <w:rPr>
          <w:rFonts w:ascii="仿宋_GB2312" w:eastAsia="仿宋_GB2312" w:hAnsiTheme="minorEastAsia" w:cstheme="minorEastAsia" w:hint="eastAsia"/>
          <w:bCs/>
          <w:color w:val="000000"/>
          <w:sz w:val="24"/>
          <w:szCs w:val="24"/>
          <w:lang w:bidi="ar"/>
        </w:rPr>
        <w:t>原则上，要求GPA在3.7分（4分制）以上，专业类课程单科成绩在85分以上</w:t>
      </w:r>
    </w:p>
    <w:p w:rsidR="00515D9A" w:rsidRPr="00AE7BE0" w:rsidRDefault="001A5C6F" w:rsidP="00AE7BE0">
      <w:pPr>
        <w:spacing w:after="0" w:line="360" w:lineRule="auto"/>
        <w:ind w:firstLineChars="200" w:firstLine="482"/>
        <w:jc w:val="both"/>
        <w:rPr>
          <w:rFonts w:ascii="仿宋_GB2312" w:eastAsia="仿宋_GB2312" w:hAnsiTheme="minorEastAsia" w:cstheme="minorEastAsia"/>
          <w:b/>
          <w:bCs/>
          <w:color w:val="000000"/>
          <w:sz w:val="24"/>
          <w:szCs w:val="24"/>
          <w:lang w:bidi="ar"/>
        </w:rPr>
      </w:pPr>
      <w:r w:rsidRPr="00AE7BE0">
        <w:rPr>
          <w:rFonts w:ascii="仿宋_GB2312" w:eastAsia="仿宋_GB2312" w:hAnsiTheme="minorEastAsia" w:cstheme="minorEastAsia" w:hint="eastAsia"/>
          <w:b/>
          <w:bCs/>
          <w:color w:val="040404"/>
          <w:sz w:val="24"/>
          <w:szCs w:val="24"/>
          <w:lang w:bidi="ar"/>
        </w:rPr>
        <w:t>注：浙江大学经济学院向哥伦比亚大学推荐入选申请者，最终是否接受的决定权仍然属于哥</w:t>
      </w:r>
      <w:r w:rsidRPr="00AE7BE0">
        <w:rPr>
          <w:rFonts w:ascii="仿宋_GB2312" w:eastAsia="仿宋_GB2312" w:hAnsiTheme="minorEastAsia" w:cstheme="minorEastAsia" w:hint="eastAsia"/>
          <w:b/>
          <w:bCs/>
          <w:color w:val="000000"/>
          <w:sz w:val="24"/>
          <w:szCs w:val="24"/>
          <w:lang w:bidi="ar"/>
        </w:rPr>
        <w:t>伦比亚大学。</w:t>
      </w:r>
    </w:p>
    <w:p w:rsidR="00515D9A" w:rsidRPr="00AE7BE0" w:rsidRDefault="00515D9A" w:rsidP="00AE7BE0">
      <w:pPr>
        <w:spacing w:after="0" w:line="360" w:lineRule="auto"/>
        <w:ind w:firstLineChars="200" w:firstLine="482"/>
        <w:jc w:val="both"/>
        <w:rPr>
          <w:rFonts w:ascii="仿宋_GB2312" w:eastAsia="仿宋_GB2312" w:hAnsiTheme="minorEastAsia" w:cstheme="minorEastAsia"/>
          <w:b/>
          <w:bCs/>
          <w:color w:val="000000"/>
          <w:sz w:val="24"/>
          <w:szCs w:val="24"/>
          <w:lang w:bidi="ar"/>
        </w:rPr>
      </w:pPr>
    </w:p>
    <w:p w:rsidR="00515D9A" w:rsidRPr="00AE7BE0" w:rsidRDefault="001A5C6F" w:rsidP="00AE7BE0">
      <w:pPr>
        <w:spacing w:after="0" w:line="360" w:lineRule="auto"/>
        <w:ind w:firstLineChars="200" w:firstLine="482"/>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b/>
          <w:color w:val="000000"/>
          <w:sz w:val="24"/>
          <w:szCs w:val="24"/>
          <w:lang w:bidi="ar"/>
        </w:rPr>
        <w:t>二、申请材料</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申请者提供如下申请材料进行报名：</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（参考网址：http://ieor.columbia.edu/application）</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（1）浙江大学经济学院海外交流项目申请表</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（2）三份推荐信（英文）</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（3）GRE成绩证明，TOEFL或IELTS成绩证明</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（4）个人简历（中英文）</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（5）大学与已修硕士课程成绩单原件（英文）</w:t>
      </w:r>
    </w:p>
    <w:p w:rsidR="00515D9A" w:rsidRPr="00AE7BE0"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rPr>
      </w:pPr>
      <w:r w:rsidRPr="00AE7BE0">
        <w:rPr>
          <w:rFonts w:ascii="仿宋_GB2312" w:eastAsia="仿宋_GB2312" w:hAnsiTheme="minorEastAsia" w:cstheme="minorEastAsia" w:hint="eastAsia"/>
          <w:color w:val="000000"/>
          <w:sz w:val="24"/>
          <w:szCs w:val="24"/>
          <w:lang w:bidi="ar"/>
        </w:rPr>
        <w:t>（6）预修课程证明（可直接在成绩单中体现）</w:t>
      </w:r>
    </w:p>
    <w:p w:rsidR="00515D9A" w:rsidRPr="00AE7BE0" w:rsidRDefault="00515D9A" w:rsidP="00AE7BE0">
      <w:pPr>
        <w:spacing w:after="0" w:line="360" w:lineRule="auto"/>
        <w:ind w:firstLineChars="200" w:firstLine="482"/>
        <w:jc w:val="both"/>
        <w:rPr>
          <w:rFonts w:ascii="仿宋_GB2312" w:eastAsia="仿宋_GB2312" w:hAnsiTheme="minorEastAsia" w:cstheme="minorEastAsia"/>
          <w:b/>
          <w:bCs/>
          <w:color w:val="040404"/>
          <w:sz w:val="24"/>
          <w:szCs w:val="24"/>
          <w:lang w:bidi="ar"/>
        </w:rPr>
      </w:pPr>
    </w:p>
    <w:p w:rsidR="00515D9A" w:rsidRPr="00AE7BE0" w:rsidRDefault="001A5C6F" w:rsidP="00AE7BE0">
      <w:pPr>
        <w:spacing w:after="0" w:line="360" w:lineRule="auto"/>
        <w:ind w:firstLineChars="200" w:firstLine="482"/>
        <w:jc w:val="both"/>
        <w:rPr>
          <w:rFonts w:ascii="仿宋_GB2312" w:eastAsia="仿宋_GB2312" w:hAnsiTheme="minorEastAsia" w:cstheme="minorEastAsia"/>
          <w:b/>
          <w:bCs/>
          <w:color w:val="040404"/>
          <w:sz w:val="24"/>
          <w:szCs w:val="24"/>
          <w:lang w:bidi="ar"/>
        </w:rPr>
      </w:pPr>
      <w:r w:rsidRPr="00AE7BE0">
        <w:rPr>
          <w:rFonts w:ascii="仿宋_GB2312" w:eastAsia="仿宋_GB2312" w:hAnsiTheme="minorEastAsia" w:cstheme="minorEastAsia" w:hint="eastAsia"/>
          <w:b/>
          <w:bCs/>
          <w:color w:val="040404"/>
          <w:sz w:val="24"/>
          <w:szCs w:val="24"/>
          <w:lang w:bidi="ar"/>
        </w:rPr>
        <w:t>三、费用</w:t>
      </w:r>
    </w:p>
    <w:p w:rsidR="00CC3E64" w:rsidRDefault="001A5C6F" w:rsidP="00AE7BE0">
      <w:pPr>
        <w:spacing w:after="0" w:line="360" w:lineRule="auto"/>
        <w:ind w:firstLineChars="200" w:firstLine="480"/>
        <w:jc w:val="both"/>
        <w:rPr>
          <w:rFonts w:ascii="仿宋_GB2312" w:eastAsia="仿宋_GB2312" w:hAnsiTheme="minorEastAsia" w:cstheme="minorEastAsia"/>
          <w:color w:val="040404"/>
          <w:sz w:val="24"/>
          <w:szCs w:val="24"/>
          <w:lang w:bidi="ar"/>
        </w:rPr>
      </w:pPr>
      <w:r w:rsidRPr="00AE7BE0">
        <w:rPr>
          <w:rFonts w:ascii="仿宋_GB2312" w:eastAsia="仿宋_GB2312" w:hAnsiTheme="minorEastAsia" w:cstheme="minorEastAsia" w:hint="eastAsia"/>
          <w:color w:val="040404"/>
          <w:sz w:val="24"/>
          <w:szCs w:val="24"/>
          <w:lang w:bidi="ar"/>
        </w:rPr>
        <w:t xml:space="preserve">申请人在两地的学费(哥伦比亚大学学费参考链接 </w:t>
      </w:r>
      <w:hyperlink r:id="rId9" w:history="1">
        <w:r w:rsidRPr="00AE7BE0">
          <w:rPr>
            <w:rStyle w:val="a5"/>
            <w:rFonts w:ascii="仿宋_GB2312" w:eastAsia="仿宋_GB2312" w:hAnsiTheme="minorEastAsia" w:cstheme="minorEastAsia" w:hint="eastAsia"/>
            <w:sz w:val="24"/>
            <w:szCs w:val="24"/>
          </w:rPr>
          <w:t>http://sfs.columbia.edu/tuition-rates-and-fees</w:t>
        </w:r>
      </w:hyperlink>
      <w:r w:rsidRPr="00AE7BE0">
        <w:rPr>
          <w:rFonts w:ascii="仿宋_GB2312" w:eastAsia="仿宋_GB2312" w:hAnsiTheme="minorEastAsia" w:cstheme="minorEastAsia" w:hint="eastAsia"/>
          <w:color w:val="040404"/>
          <w:sz w:val="24"/>
          <w:szCs w:val="24"/>
          <w:lang w:bidi="ar"/>
        </w:rPr>
        <w:t>）、生活费、交通费等一切费用由申请者本人承担。</w:t>
      </w:r>
    </w:p>
    <w:p w:rsidR="00CC3E64" w:rsidRDefault="00CC3E64">
      <w:pPr>
        <w:adjustRightInd/>
        <w:snapToGrid/>
        <w:spacing w:after="0"/>
        <w:rPr>
          <w:rFonts w:ascii="仿宋_GB2312" w:eastAsia="仿宋_GB2312" w:hAnsiTheme="minorEastAsia" w:cstheme="minorEastAsia"/>
          <w:color w:val="040404"/>
          <w:sz w:val="24"/>
          <w:szCs w:val="24"/>
          <w:lang w:bidi="ar"/>
        </w:rPr>
      </w:pPr>
      <w:r>
        <w:rPr>
          <w:rFonts w:ascii="仿宋_GB2312" w:eastAsia="仿宋_GB2312" w:hAnsiTheme="minorEastAsia" w:cstheme="minorEastAsia"/>
          <w:color w:val="040404"/>
          <w:sz w:val="24"/>
          <w:szCs w:val="24"/>
          <w:lang w:bidi="ar"/>
        </w:rPr>
        <w:br w:type="page"/>
      </w:r>
    </w:p>
    <w:p w:rsidR="00515D9A" w:rsidRDefault="00CC3E64" w:rsidP="00CC3E64">
      <w:pPr>
        <w:spacing w:after="0" w:line="360" w:lineRule="auto"/>
        <w:jc w:val="center"/>
        <w:rPr>
          <w:rFonts w:ascii="仿宋_GB2312" w:eastAsia="仿宋_GB2312" w:hAnsi="黑体" w:cs="黑体"/>
          <w:b/>
          <w:bCs/>
          <w:sz w:val="28"/>
          <w:szCs w:val="28"/>
        </w:rPr>
      </w:pPr>
      <w:r w:rsidRPr="00CC3E64">
        <w:rPr>
          <w:rFonts w:ascii="仿宋_GB2312" w:eastAsia="仿宋_GB2312" w:hAnsi="黑体" w:cs="黑体" w:hint="eastAsia"/>
          <w:b/>
          <w:bCs/>
          <w:sz w:val="28"/>
          <w:szCs w:val="28"/>
        </w:rPr>
        <w:lastRenderedPageBreak/>
        <w:t>浙江大学经济学院</w:t>
      </w:r>
      <w:r>
        <w:rPr>
          <w:rFonts w:ascii="仿宋_GB2312" w:eastAsia="仿宋_GB2312" w:hAnsi="黑体" w:cs="黑体" w:hint="eastAsia"/>
          <w:b/>
          <w:bCs/>
          <w:sz w:val="28"/>
          <w:szCs w:val="28"/>
        </w:rPr>
        <w:t>——</w:t>
      </w:r>
      <w:r w:rsidRPr="00CC3E64">
        <w:rPr>
          <w:rFonts w:ascii="仿宋_GB2312" w:eastAsia="仿宋_GB2312" w:hAnsi="黑体" w:cs="黑体" w:hint="eastAsia"/>
          <w:b/>
          <w:bCs/>
          <w:sz w:val="28"/>
          <w:szCs w:val="28"/>
        </w:rPr>
        <w:t>明尼苏达大学双硕士项目</w:t>
      </w:r>
      <w:r>
        <w:rPr>
          <w:rFonts w:ascii="仿宋_GB2312" w:eastAsia="仿宋_GB2312" w:hAnsi="黑体" w:cs="黑体" w:hint="eastAsia"/>
          <w:b/>
          <w:bCs/>
          <w:sz w:val="28"/>
          <w:szCs w:val="28"/>
        </w:rPr>
        <w:t>简介</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 xml:space="preserve">明尼苏达大学金融硕士项目是一个严格的全日制课程，旨在建立在实际的量化和计算技能，用于金融行业，除了理论知识。具有定量技能和经验或对金融职业感兴趣的应届大学毕业生和早期职业专业人士应申请： </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微软雅黑" w:hAnsi="微软雅黑" w:cs="微软雅黑" w:hint="eastAsia"/>
          <w:color w:val="040404"/>
          <w:sz w:val="24"/>
          <w:szCs w:val="24"/>
        </w:rPr>
        <w:t>•</w:t>
      </w:r>
      <w:r w:rsidRPr="00CC3E64">
        <w:rPr>
          <w:rFonts w:ascii="仿宋_GB2312" w:eastAsia="仿宋_GB2312" w:hAnsi="仿宋_GB2312" w:cs="仿宋_GB2312" w:hint="eastAsia"/>
          <w:color w:val="040404"/>
          <w:sz w:val="24"/>
          <w:szCs w:val="24"/>
        </w:rPr>
        <w:t>必须完成大学水平的统计学课程</w:t>
      </w:r>
      <w:r w:rsidRPr="00CC3E64">
        <w:rPr>
          <w:rFonts w:ascii="仿宋_GB2312" w:eastAsia="仿宋_GB2312" w:hAnsiTheme="minorEastAsia" w:cstheme="minorEastAsia" w:hint="eastAsia"/>
          <w:color w:val="040404"/>
          <w:sz w:val="24"/>
          <w:szCs w:val="24"/>
        </w:rPr>
        <w:t xml:space="preserve"> </w:t>
      </w:r>
      <w:bookmarkStart w:id="0" w:name="_GoBack"/>
      <w:bookmarkEnd w:id="0"/>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微软雅黑" w:hAnsi="微软雅黑" w:cs="微软雅黑" w:hint="eastAsia"/>
          <w:color w:val="040404"/>
          <w:sz w:val="24"/>
          <w:szCs w:val="24"/>
        </w:rPr>
        <w:t>•</w:t>
      </w:r>
      <w:r w:rsidRPr="00CC3E64">
        <w:rPr>
          <w:rFonts w:ascii="仿宋_GB2312" w:eastAsia="仿宋_GB2312" w:hAnsi="仿宋_GB2312" w:cs="仿宋_GB2312" w:hint="eastAsia"/>
          <w:color w:val="040404"/>
          <w:sz w:val="24"/>
          <w:szCs w:val="24"/>
        </w:rPr>
        <w:t>完成微积分和线性代数课程优先，但不是必需的</w:t>
      </w:r>
      <w:r w:rsidRPr="00CC3E64">
        <w:rPr>
          <w:rFonts w:ascii="仿宋_GB2312" w:eastAsia="仿宋_GB2312" w:hAnsiTheme="minorEastAsia" w:cstheme="minorEastAsia" w:hint="eastAsia"/>
          <w:color w:val="040404"/>
          <w:sz w:val="24"/>
          <w:szCs w:val="24"/>
        </w:rPr>
        <w:t xml:space="preserve"> </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微软雅黑" w:hAnsi="微软雅黑" w:cs="微软雅黑" w:hint="eastAsia"/>
          <w:color w:val="040404"/>
          <w:sz w:val="24"/>
          <w:szCs w:val="24"/>
        </w:rPr>
        <w:t>•</w:t>
      </w:r>
      <w:r w:rsidRPr="00CC3E64">
        <w:rPr>
          <w:rFonts w:ascii="仿宋_GB2312" w:eastAsia="仿宋_GB2312" w:hAnsi="仿宋_GB2312" w:cs="仿宋_GB2312" w:hint="eastAsia"/>
          <w:color w:val="040404"/>
          <w:sz w:val="24"/>
          <w:szCs w:val="24"/>
        </w:rPr>
        <w:t>有专业工作经验，包括实习经验者优先，但不</w:t>
      </w:r>
      <w:r w:rsidRPr="00CC3E64">
        <w:rPr>
          <w:rFonts w:ascii="仿宋_GB2312" w:eastAsia="仿宋_GB2312" w:hAnsiTheme="minorEastAsia" w:cstheme="minorEastAsia" w:hint="eastAsia"/>
          <w:color w:val="040404"/>
          <w:sz w:val="24"/>
          <w:szCs w:val="24"/>
        </w:rPr>
        <w:t>是必需的</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微软雅黑" w:hAnsi="微软雅黑" w:cs="微软雅黑" w:hint="eastAsia"/>
          <w:color w:val="040404"/>
          <w:sz w:val="24"/>
          <w:szCs w:val="24"/>
        </w:rPr>
        <w:t>•</w:t>
      </w:r>
      <w:r w:rsidRPr="00CC3E64">
        <w:rPr>
          <w:rFonts w:ascii="仿宋_GB2312" w:eastAsia="仿宋_GB2312" w:hAnsi="仿宋_GB2312" w:cs="仿宋_GB2312" w:hint="eastAsia"/>
          <w:color w:val="040404"/>
          <w:sz w:val="24"/>
          <w:szCs w:val="24"/>
        </w:rPr>
        <w:t>有定量方法的应用经验</w:t>
      </w:r>
      <w:r w:rsidRPr="00CC3E64">
        <w:rPr>
          <w:rFonts w:ascii="仿宋_GB2312" w:eastAsia="仿宋_GB2312" w:hAnsiTheme="minorEastAsia" w:cstheme="minorEastAsia" w:hint="eastAsia"/>
          <w:color w:val="040404"/>
          <w:sz w:val="24"/>
          <w:szCs w:val="24"/>
        </w:rPr>
        <w:t>(例如，通过工作，实习和/或学术项目)优先</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浙江大学经济学院硕士生，完成学籍注册</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项目全部费用由申请者自行承担，请参考明尼苏达大学官网上的项目费用介绍</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color w:val="040404"/>
          <w:sz w:val="24"/>
          <w:szCs w:val="24"/>
        </w:rPr>
        <w:t>MSF Admissions | Carlson School of Management (umn.edu)</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MS in Finance：https://carlsonschool.umn.edu/degrees/master-science-in-finance</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语言成绩</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可酌情考虑豁免GMAT、GRE成绩，申请者需提供托福</w:t>
      </w:r>
      <w:proofErr w:type="gramStart"/>
      <w:r w:rsidRPr="00CC3E64">
        <w:rPr>
          <w:rFonts w:ascii="仿宋_GB2312" w:eastAsia="仿宋_GB2312" w:hAnsiTheme="minorEastAsia" w:cstheme="minorEastAsia" w:hint="eastAsia"/>
          <w:color w:val="040404"/>
          <w:sz w:val="24"/>
          <w:szCs w:val="24"/>
        </w:rPr>
        <w:t>或雅思</w:t>
      </w:r>
      <w:proofErr w:type="gramEnd"/>
      <w:r w:rsidRPr="00CC3E64">
        <w:rPr>
          <w:rFonts w:ascii="仿宋_GB2312" w:eastAsia="仿宋_GB2312" w:hAnsiTheme="minorEastAsia" w:cstheme="minorEastAsia" w:hint="eastAsia"/>
          <w:color w:val="040404"/>
          <w:sz w:val="24"/>
          <w:szCs w:val="24"/>
        </w:rPr>
        <w:t>成绩</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proofErr w:type="gramStart"/>
      <w:r w:rsidRPr="00CC3E64">
        <w:rPr>
          <w:rFonts w:ascii="仿宋_GB2312" w:eastAsia="仿宋_GB2312" w:hAnsiTheme="minorEastAsia" w:cstheme="minorEastAsia" w:hint="eastAsia"/>
          <w:color w:val="040404"/>
          <w:sz w:val="24"/>
          <w:szCs w:val="24"/>
        </w:rPr>
        <w:t>雅思最低</w:t>
      </w:r>
      <w:proofErr w:type="gramEnd"/>
      <w:r w:rsidRPr="00CC3E64">
        <w:rPr>
          <w:rFonts w:ascii="仿宋_GB2312" w:eastAsia="仿宋_GB2312" w:hAnsiTheme="minorEastAsia" w:cstheme="minorEastAsia" w:hint="eastAsia"/>
          <w:color w:val="040404"/>
          <w:sz w:val="24"/>
          <w:szCs w:val="24"/>
        </w:rPr>
        <w:t>分要求：</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 xml:space="preserve">总分:6.5分 </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proofErr w:type="gramStart"/>
      <w:r w:rsidRPr="00CC3E64">
        <w:rPr>
          <w:rFonts w:ascii="仿宋_GB2312" w:eastAsia="仿宋_GB2312" w:hAnsiTheme="minorEastAsia" w:cstheme="minorEastAsia" w:hint="eastAsia"/>
          <w:color w:val="040404"/>
          <w:sz w:val="24"/>
          <w:szCs w:val="24"/>
        </w:rPr>
        <w:t>写作分</w:t>
      </w:r>
      <w:proofErr w:type="gramEnd"/>
      <w:r w:rsidRPr="00CC3E64">
        <w:rPr>
          <w:rFonts w:ascii="仿宋_GB2312" w:eastAsia="仿宋_GB2312" w:hAnsiTheme="minorEastAsia" w:cstheme="minorEastAsia" w:hint="eastAsia"/>
          <w:color w:val="040404"/>
          <w:sz w:val="24"/>
          <w:szCs w:val="24"/>
        </w:rPr>
        <w:t xml:space="preserve">:6.5分 </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阅读分:6.5分</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 xml:space="preserve">对于满足以下要求的国内或国际申请者，GMAT或GRE考试成绩是金融硕士项目的可选成绩: </w:t>
      </w:r>
    </w:p>
    <w:p w:rsidR="00CC3E64" w:rsidRPr="00CC3E64" w:rsidRDefault="00CC3E64" w:rsidP="00CC3E64">
      <w:pPr>
        <w:spacing w:after="0" w:line="360" w:lineRule="auto"/>
        <w:ind w:firstLineChars="200" w:firstLine="480"/>
        <w:jc w:val="both"/>
        <w:rPr>
          <w:rFonts w:ascii="仿宋_GB2312" w:eastAsia="仿宋_GB2312" w:hAnsiTheme="minorEastAsia" w:cstheme="minorEastAsia"/>
          <w:color w:val="040404"/>
          <w:sz w:val="24"/>
          <w:szCs w:val="24"/>
        </w:rPr>
      </w:pPr>
      <w:r w:rsidRPr="00CC3E64">
        <w:rPr>
          <w:rFonts w:ascii="仿宋_GB2312" w:eastAsia="仿宋_GB2312" w:hAnsiTheme="minorEastAsia" w:cstheme="minorEastAsia" w:hint="eastAsia"/>
          <w:color w:val="040404"/>
          <w:sz w:val="24"/>
          <w:szCs w:val="24"/>
        </w:rPr>
        <w:t>大学本科累计</w:t>
      </w:r>
      <w:proofErr w:type="gramStart"/>
      <w:r w:rsidRPr="00CC3E64">
        <w:rPr>
          <w:rFonts w:ascii="仿宋_GB2312" w:eastAsia="仿宋_GB2312" w:hAnsiTheme="minorEastAsia" w:cstheme="minorEastAsia" w:hint="eastAsia"/>
          <w:color w:val="040404"/>
          <w:sz w:val="24"/>
          <w:szCs w:val="24"/>
        </w:rPr>
        <w:t>绩</w:t>
      </w:r>
      <w:proofErr w:type="gramEnd"/>
      <w:r w:rsidRPr="00CC3E64">
        <w:rPr>
          <w:rFonts w:ascii="仿宋_GB2312" w:eastAsia="仿宋_GB2312" w:hAnsiTheme="minorEastAsia" w:cstheme="minorEastAsia" w:hint="eastAsia"/>
          <w:color w:val="040404"/>
          <w:sz w:val="24"/>
          <w:szCs w:val="24"/>
        </w:rPr>
        <w:t>点在4.0分制上达到3.0或以上（或在另一分数线上达到相当于B的</w:t>
      </w:r>
      <w:proofErr w:type="gramStart"/>
      <w:r w:rsidRPr="00CC3E64">
        <w:rPr>
          <w:rFonts w:ascii="仿宋_GB2312" w:eastAsia="仿宋_GB2312" w:hAnsiTheme="minorEastAsia" w:cstheme="minorEastAsia" w:hint="eastAsia"/>
          <w:color w:val="040404"/>
          <w:sz w:val="24"/>
          <w:szCs w:val="24"/>
        </w:rPr>
        <w:t>总绩</w:t>
      </w:r>
      <w:proofErr w:type="gramEnd"/>
      <w:r w:rsidRPr="00CC3E64">
        <w:rPr>
          <w:rFonts w:ascii="仿宋_GB2312" w:eastAsia="仿宋_GB2312" w:hAnsiTheme="minorEastAsia" w:cstheme="minorEastAsia" w:hint="eastAsia"/>
          <w:color w:val="040404"/>
          <w:sz w:val="24"/>
          <w:szCs w:val="24"/>
        </w:rPr>
        <w:t>点）</w:t>
      </w:r>
      <w:r>
        <w:rPr>
          <w:rFonts w:ascii="仿宋_GB2312" w:eastAsia="仿宋_GB2312" w:hAnsiTheme="minorEastAsia" w:cstheme="minorEastAsia" w:hint="eastAsia"/>
          <w:color w:val="040404"/>
          <w:sz w:val="24"/>
          <w:szCs w:val="24"/>
        </w:rPr>
        <w:t>。</w:t>
      </w:r>
    </w:p>
    <w:sectPr w:rsidR="00CC3E64" w:rsidRPr="00CC3E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DD" w:rsidRDefault="009E55DD" w:rsidP="00AE7BE0">
      <w:pPr>
        <w:spacing w:after="0"/>
      </w:pPr>
      <w:r>
        <w:separator/>
      </w:r>
    </w:p>
  </w:endnote>
  <w:endnote w:type="continuationSeparator" w:id="0">
    <w:p w:rsidR="009E55DD" w:rsidRDefault="009E55DD" w:rsidP="00AE7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DD" w:rsidRDefault="009E55DD" w:rsidP="00AE7BE0">
      <w:pPr>
        <w:spacing w:after="0"/>
      </w:pPr>
      <w:r>
        <w:separator/>
      </w:r>
    </w:p>
  </w:footnote>
  <w:footnote w:type="continuationSeparator" w:id="0">
    <w:p w:rsidR="009E55DD" w:rsidRDefault="009E55DD" w:rsidP="00AE7B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8DF53"/>
    <w:multiLevelType w:val="singleLevel"/>
    <w:tmpl w:val="2C08DF5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10018C"/>
    <w:rsid w:val="001A5C6F"/>
    <w:rsid w:val="00202040"/>
    <w:rsid w:val="002C07CE"/>
    <w:rsid w:val="00323B43"/>
    <w:rsid w:val="003348ED"/>
    <w:rsid w:val="003D2FFD"/>
    <w:rsid w:val="003D37D8"/>
    <w:rsid w:val="00426133"/>
    <w:rsid w:val="004358AB"/>
    <w:rsid w:val="004C5466"/>
    <w:rsid w:val="00515D9A"/>
    <w:rsid w:val="005B1B56"/>
    <w:rsid w:val="00710D44"/>
    <w:rsid w:val="007E7271"/>
    <w:rsid w:val="0081449A"/>
    <w:rsid w:val="008B7726"/>
    <w:rsid w:val="009E55DD"/>
    <w:rsid w:val="00A3093C"/>
    <w:rsid w:val="00A856F8"/>
    <w:rsid w:val="00AE7BE0"/>
    <w:rsid w:val="00BC46BA"/>
    <w:rsid w:val="00BF7F18"/>
    <w:rsid w:val="00CC3E64"/>
    <w:rsid w:val="00D31D50"/>
    <w:rsid w:val="00E30C34"/>
    <w:rsid w:val="00E53B71"/>
    <w:rsid w:val="00F557DD"/>
    <w:rsid w:val="107A05BC"/>
    <w:rsid w:val="1E2D1641"/>
    <w:rsid w:val="34D84557"/>
    <w:rsid w:val="6BE51C3C"/>
    <w:rsid w:val="7211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F6FC2"/>
  <w15:docId w15:val="{8FF3B7E5-7E52-433C-9B6D-70E3CFEF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000000"/>
      <w:u w:val="none"/>
    </w:rPr>
  </w:style>
  <w:style w:type="character" w:styleId="a4">
    <w:name w:val="Emphasis"/>
    <w:basedOn w:val="a0"/>
    <w:uiPriority w:val="20"/>
    <w:qFormat/>
  </w:style>
  <w:style w:type="character" w:styleId="HTML">
    <w:name w:val="HTML Definition"/>
    <w:basedOn w:val="a0"/>
    <w:uiPriority w:val="99"/>
    <w:semiHidden/>
    <w:unhideWhenUsed/>
  </w:style>
  <w:style w:type="character" w:styleId="HTML0">
    <w:name w:val="HTML Typewriter"/>
    <w:basedOn w:val="a0"/>
    <w:uiPriority w:val="99"/>
    <w:semiHidden/>
    <w:unhideWhenUsed/>
    <w:rPr>
      <w:rFonts w:ascii="Courier New" w:hAnsi="Courier New" w:cs="Courier New"/>
      <w:sz w:val="20"/>
    </w:rPr>
  </w:style>
  <w:style w:type="character" w:styleId="HTML1">
    <w:name w:val="HTML Acronym"/>
    <w:basedOn w:val="a0"/>
    <w:uiPriority w:val="99"/>
    <w:semiHidden/>
    <w:unhideWhenUsed/>
  </w:style>
  <w:style w:type="character" w:styleId="HTML2">
    <w:name w:val="HTML Variable"/>
    <w:basedOn w:val="a0"/>
    <w:uiPriority w:val="99"/>
    <w:semiHidden/>
    <w:unhideWhenUsed/>
  </w:style>
  <w:style w:type="character" w:styleId="a5">
    <w:name w:val="Hyperlink"/>
    <w:basedOn w:val="a0"/>
    <w:uiPriority w:val="99"/>
    <w:semiHidden/>
    <w:unhideWhenUsed/>
    <w:rPr>
      <w:color w:val="000000"/>
      <w:u w:val="none"/>
    </w:rPr>
  </w:style>
  <w:style w:type="character" w:styleId="HTML3">
    <w:name w:val="HTML Code"/>
    <w:basedOn w:val="a0"/>
    <w:uiPriority w:val="99"/>
    <w:semiHidden/>
    <w:unhideWhenUsed/>
    <w:rPr>
      <w:rFonts w:ascii="Courier New" w:hAnsi="Courier New" w:cs="Courier New" w:hint="default"/>
      <w:sz w:val="20"/>
    </w:rPr>
  </w:style>
  <w:style w:type="character" w:styleId="HTML4">
    <w:name w:val="HTML Cite"/>
    <w:basedOn w:val="a0"/>
    <w:uiPriority w:val="99"/>
    <w:semiHidden/>
    <w:unhideWhenUsed/>
  </w:style>
  <w:style w:type="character" w:styleId="HTML5">
    <w:name w:val="HTML Keyboard"/>
    <w:basedOn w:val="a0"/>
    <w:uiPriority w:val="99"/>
    <w:semiHidden/>
    <w:unhideWhenUsed/>
    <w:rPr>
      <w:rFonts w:ascii="Courier New" w:hAnsi="Courier New" w:cs="Courier New" w:hint="default"/>
      <w:sz w:val="20"/>
    </w:rPr>
  </w:style>
  <w:style w:type="character" w:styleId="HTML6">
    <w:name w:val="HTML Sample"/>
    <w:basedOn w:val="a0"/>
    <w:uiPriority w:val="99"/>
    <w:semiHidden/>
    <w:unhideWhenUsed/>
    <w:qFormat/>
    <w:rPr>
      <w:rFonts w:ascii="Courier New" w:hAnsi="Courier New" w:cs="Courier New" w:hint="default"/>
    </w:rPr>
  </w:style>
  <w:style w:type="paragraph" w:styleId="a6">
    <w:name w:val="header"/>
    <w:basedOn w:val="a"/>
    <w:link w:val="a7"/>
    <w:uiPriority w:val="99"/>
    <w:unhideWhenUsed/>
    <w:rsid w:val="00AE7BE0"/>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E7BE0"/>
    <w:rPr>
      <w:rFonts w:ascii="Tahoma" w:eastAsia="微软雅黑" w:hAnsi="Tahoma" w:cstheme="minorBidi"/>
      <w:sz w:val="18"/>
      <w:szCs w:val="18"/>
    </w:rPr>
  </w:style>
  <w:style w:type="paragraph" w:styleId="a8">
    <w:name w:val="footer"/>
    <w:basedOn w:val="a"/>
    <w:link w:val="a9"/>
    <w:uiPriority w:val="99"/>
    <w:unhideWhenUsed/>
    <w:rsid w:val="00AE7BE0"/>
    <w:pPr>
      <w:tabs>
        <w:tab w:val="center" w:pos="4153"/>
        <w:tab w:val="right" w:pos="8306"/>
      </w:tabs>
    </w:pPr>
    <w:rPr>
      <w:sz w:val="18"/>
      <w:szCs w:val="18"/>
    </w:rPr>
  </w:style>
  <w:style w:type="character" w:customStyle="1" w:styleId="a9">
    <w:name w:val="页脚 字符"/>
    <w:basedOn w:val="a0"/>
    <w:link w:val="a8"/>
    <w:uiPriority w:val="99"/>
    <w:rsid w:val="00AE7BE0"/>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Users/Administrator/AppData/Local/youdao/dict/Application/7.2.0.0703/resultui/dic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s.columbia.edu/tuition-rates-and-fe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dcterms:created xsi:type="dcterms:W3CDTF">2023-05-04T06:58:00Z</dcterms:created>
  <dcterms:modified xsi:type="dcterms:W3CDTF">2023-05-05T01:18:00Z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